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  <Override PartName="/word/media/rId27.png" ContentType="image/png"/>
  <Override PartName="/word/media/rId30.png" ContentType="image/png"/>
  <Override PartName="/word/media/rId33.png" ContentType="image/png"/>
  <Override PartName="/word/media/rId36.png" ContentType="image/png"/>
  <Override PartName="/word/media/rId39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Estimating</w:t>
      </w:r>
      <w:r>
        <w:t xml:space="preserve"> </w:t>
      </w:r>
      <w:r>
        <w:t xml:space="preserve">heterogeneous</w:t>
      </w:r>
      <w:r>
        <w:t xml:space="preserve"> </w:t>
      </w:r>
      <w:r>
        <w:t xml:space="preserve">effects</w:t>
      </w:r>
      <w:r>
        <w:t xml:space="preserve"> </w:t>
      </w:r>
      <w:r>
        <w:t xml:space="preserve">of</w:t>
      </w:r>
      <w:r>
        <w:t xml:space="preserve"> </w:t>
      </w:r>
      <w:r>
        <w:t xml:space="preserve">providing</w:t>
      </w:r>
      <w:r>
        <w:t xml:space="preserve"> </w:t>
      </w:r>
      <w:r>
        <w:t xml:space="preserve">temporary</w:t>
      </w:r>
      <w:r>
        <w:t xml:space="preserve"> </w:t>
      </w:r>
      <w:r>
        <w:t xml:space="preserve">employment</w:t>
      </w:r>
      <w:r>
        <w:t xml:space="preserve"> </w:t>
      </w:r>
      <w:r>
        <w:t xml:space="preserve">opportunity</w:t>
      </w:r>
      <w:r>
        <w:t xml:space="preserve"> </w:t>
      </w:r>
      <w:r>
        <w:t xml:space="preserve">to</w:t>
      </w:r>
      <w:r>
        <w:t xml:space="preserve"> </w:t>
      </w:r>
      <w:r>
        <w:t xml:space="preserve">women</w:t>
      </w:r>
      <w:r>
        <w:t xml:space="preserve"> </w:t>
      </w:r>
      <w:r>
        <w:t xml:space="preserve">in</w:t>
      </w:r>
      <w:r>
        <w:t xml:space="preserve"> </w:t>
      </w:r>
      <w:r>
        <w:t xml:space="preserve">Djibouti</w:t>
      </w:r>
    </w:p>
    <w:p>
      <w:pPr>
        <w:pStyle w:val="Author"/>
      </w:pPr>
      <w:r>
        <w:t xml:space="preserve">Morgane</w:t>
      </w:r>
      <w:r>
        <w:t xml:space="preserve"> </w:t>
      </w:r>
      <w:r>
        <w:t xml:space="preserve">Hoffmann</w:t>
      </w:r>
      <w:r>
        <w:t xml:space="preserve"> </w:t>
      </w:r>
      <w:r>
        <w:t xml:space="preserve">and</w:t>
      </w:r>
      <w:r>
        <w:t xml:space="preserve"> </w:t>
      </w:r>
      <w:r>
        <w:t xml:space="preserve">Elia</w:t>
      </w:r>
      <w:r>
        <w:t xml:space="preserve"> </w:t>
      </w:r>
      <w:r>
        <w:t xml:space="preserve">Pérennès</w:t>
      </w:r>
    </w:p>
    <w:p>
      <w:pPr>
        <w:pStyle w:val="Date"/>
      </w:pPr>
      <w:r>
        <w:t xml:space="preserve">7/6/2022</w:t>
      </w:r>
    </w:p>
    <w:bookmarkStart w:id="21" w:name="heterogeneity-tables"/>
    <w:p>
      <w:pPr>
        <w:pStyle w:val="Heading2"/>
      </w:pPr>
      <w:r>
        <w:t xml:space="preserve">Heterogeneity Tables</w:t>
      </w:r>
    </w:p>
    <w:bookmarkStart w:id="20" w:name="treatments-0-vs.-1"/>
    <w:p>
      <w:pPr>
        <w:pStyle w:val="Heading5"/>
      </w:pPr>
      <w:r>
        <w:t xml:space="preserve">Treatments: 0 vs. 1</w:t>
      </w:r>
    </w:p>
    <w:tbl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 </w:t>
            </w:r>
          </w:p>
        </w:tc>
        <w:tc>
          <w:tcPr>
            <w:gridSpan w:val="2"/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Best linear predictor</w:t>
            </w:r>
          </w:p>
        </w:tc>
        <w:tc>
          <w:tcPr>
            <w:gridSpan w:val="3"/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Group average intent to treat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 </w:t>
            </w:r>
          </w:p>
        </w:tc>
      </w:tr>
      <w:tr>
        <w:trPr>
          <w:trHeight w:val="360" w:hRule="auto"/>
          <w:tblHeader/>
        </w:trPr>
        header2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Outcome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Average intent to treat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Heterogeneity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Least affected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Most affected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(Most - Least)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Machine Learning method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Husband employed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-0.389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-0.056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0.078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0.136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rf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Women's labor income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-18.182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-273.981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281.908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596.352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Woman employed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-0.038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0.399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-0.126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0.179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Total household income (ln)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-0.212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0.423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rf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Per capita total hh expenditures (ln)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-0.111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glmnet_exp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Per capita food expenditures (ln)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0.038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-0.106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-0.079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0.152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0.258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glmnet_exp</w:t>
            </w:r>
          </w:p>
        </w:tc>
      </w:tr>
    </w:tbl>
    <w:p>
      <w:r>
        <w:br w:type="page"/>
      </w:r>
    </w:p>
    <w:bookmarkEnd w:id="20"/>
    <w:bookmarkEnd w:id="21"/>
    <w:bookmarkStart w:id="23" w:name="clan-tables"/>
    <w:p>
      <w:pPr>
        <w:pStyle w:val="Heading2"/>
      </w:pPr>
      <w:r>
        <w:t xml:space="preserve">CLAN Tables</w:t>
      </w:r>
    </w:p>
    <w:p>
      <w:pPr>
        <w:pStyle w:val="FirstParagraph"/>
      </w:pPr>
      <w:r>
        <w:t xml:space="preserve">For a given treatment comparison and outcome, CLAN results are displayed only if heterogeneity has been detected (see HET table).</w:t>
      </w:r>
    </w:p>
    <w:bookmarkStart w:id="22" w:name="treatments-0-vs.-1-1"/>
    <w:p>
      <w:pPr>
        <w:pStyle w:val="Heading5"/>
      </w:pPr>
      <w:r>
        <w:t xml:space="preserve">Treatments: 0 vs. 1</w:t>
      </w:r>
    </w:p>
    <w:p>
      <w:r>
        <w:br w:type="page"/>
      </w:r>
    </w:p>
    <w:bookmarkEnd w:id="22"/>
    <w:bookmarkEnd w:id="23"/>
    <w:bookmarkStart w:id="43" w:name="gates"/>
    <w:p>
      <w:pPr>
        <w:pStyle w:val="Heading2"/>
      </w:pPr>
      <w:r>
        <w:t xml:space="preserve">GATES</w:t>
      </w:r>
    </w:p>
    <w:bookmarkStart w:id="42" w:name="treatments-0-vs.-1-2"/>
    <w:p>
      <w:pPr>
        <w:pStyle w:val="Heading5"/>
      </w:pPr>
      <w:r>
        <w:t xml:space="preserve">Treatments: 0 vs. 1</w:t>
      </w:r>
    </w:p>
    <w:p>
      <w:pPr>
        <w:pStyle w:val="FirstParagraph"/>
      </w:pPr>
      <w:r>
        <w:drawing>
          <wp:inline>
            <wp:extent cx="5334000" cy="26670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Endline\results_djibouti_files/figure-docx/unnamed-chunk-3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Endline\results_djibouti_files/figure-docx/unnamed-chunk-3-2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Endline\results_djibouti_files/figure-docx/unnamed-chunk-3-3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34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Endline\results_djibouti_files/figure-docx/unnamed-chunk-3-4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37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Endline\results_djibouti_files/figure-docx/unnamed-chunk-3-5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40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Endline\results_djibouti_files/figure-docx/unnamed-chunk-3-6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2"/>
    <w:bookmarkEnd w:id="4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image" Id="rId27" Target="media/rId27.png" /><Relationship Type="http://schemas.openxmlformats.org/officeDocument/2006/relationships/image" Id="rId30" Target="media/rId30.png" /><Relationship Type="http://schemas.openxmlformats.org/officeDocument/2006/relationships/image" Id="rId33" Target="media/rId33.png" /><Relationship Type="http://schemas.openxmlformats.org/officeDocument/2006/relationships/image" Id="rId36" Target="media/rId36.png" /><Relationship Type="http://schemas.openxmlformats.org/officeDocument/2006/relationships/image" Id="rId39" Target="media/rId39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Estimating heterogeneous effects of providing temporary employment opportunity to women in Djibouti</dc:title>
  <dc:creator>Morgane Hoffmann and Elia Pérennès</dc:creator>
  <cp:keywords/>
  <dcterms:created xsi:type="dcterms:W3CDTF">2024-10-04T18:26:44Z</dcterms:created>
  <dcterms:modified xsi:type="dcterms:W3CDTF">2024-10-04T18:26:44Z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7/6/2022</vt:lpwstr>
  </property>
  <property fmtid="{D5CDD505-2E9C-101B-9397-08002B2CF9AE}" pid="3" name="editor_options">
    <vt:lpwstr/>
  </property>
  <property fmtid="{D5CDD505-2E9C-101B-9397-08002B2CF9AE}" pid="4" name="knit">
    <vt:lpwstr>(function(inputFile, encoding) { out_dir &lt;- “../results/”; rmarkdown::render(inputFile, encoding=encoding, output_dir=file.path(dirname(inputFile), out_dir))}; )</vt:lpwstr>
  </property>
  <property fmtid="{D5CDD505-2E9C-101B-9397-08002B2CF9AE}" pid="5" name="output">
    <vt:lpwstr>word_document</vt:lpwstr>
  </property>
  <property fmtid="{D5CDD505-2E9C-101B-9397-08002B2CF9AE}" pid="6" name="params">
    <vt:lpwstr/>
  </property>
</Properties>
</file>